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ED6" w:rsidRDefault="00BC0ED6" w:rsidP="00BC0ED6">
      <w:pPr>
        <w:spacing w:line="560" w:lineRule="exact"/>
        <w:rPr>
          <w:rFonts w:ascii="黑体" w:eastAsia="黑体" w:hAnsi="黑体" w:cs="华文中宋"/>
          <w:b/>
          <w:bCs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</w:t>
      </w:r>
      <w:r>
        <w:rPr>
          <w:rFonts w:ascii="黑体" w:eastAsia="黑体" w:hAnsi="黑体" w:cs="微软雅黑"/>
          <w:b/>
          <w:bCs/>
          <w:sz w:val="32"/>
          <w:szCs w:val="32"/>
        </w:rPr>
        <w:t>55</w:t>
      </w:r>
      <w:bookmarkStart w:id="0" w:name="_GoBack"/>
      <w:bookmarkEnd w:id="0"/>
    </w:p>
    <w:p w:rsidR="00BC0ED6" w:rsidRDefault="00BC0ED6">
      <w:pPr>
        <w:widowControl w:val="0"/>
        <w:adjustRightInd/>
        <w:snapToGrid/>
        <w:spacing w:after="0" w:line="560" w:lineRule="exact"/>
        <w:jc w:val="center"/>
        <w:rPr>
          <w:rFonts w:ascii="华文中宋" w:eastAsia="华文中宋" w:hAnsi="华文中宋" w:cs="华文中宋"/>
          <w:b/>
          <w:bCs/>
          <w:kern w:val="2"/>
          <w:sz w:val="44"/>
          <w:szCs w:val="44"/>
          <w:lang/>
        </w:rPr>
      </w:pPr>
    </w:p>
    <w:p w:rsidR="002624F5" w:rsidRDefault="00BC0ED6">
      <w:pPr>
        <w:widowControl w:val="0"/>
        <w:adjustRightInd/>
        <w:snapToGrid/>
        <w:spacing w:after="0" w:line="560" w:lineRule="exact"/>
        <w:jc w:val="center"/>
        <w:rPr>
          <w:rFonts w:ascii="华文中宋" w:eastAsia="华文中宋" w:hAnsi="华文中宋" w:cs="华文中宋"/>
          <w:b/>
          <w:bCs/>
          <w:kern w:val="2"/>
          <w:sz w:val="44"/>
          <w:szCs w:val="44"/>
          <w:lang/>
        </w:rPr>
      </w:pPr>
      <w:r>
        <w:rPr>
          <w:rFonts w:ascii="华文中宋" w:eastAsia="华文中宋" w:hAnsi="华文中宋" w:cs="华文中宋" w:hint="eastAsia"/>
          <w:b/>
          <w:bCs/>
          <w:kern w:val="2"/>
          <w:sz w:val="44"/>
          <w:szCs w:val="44"/>
          <w:lang/>
        </w:rPr>
        <w:t>2万立方米沼气与有机肥加工生产项目</w:t>
      </w:r>
    </w:p>
    <w:p w:rsidR="002624F5" w:rsidRDefault="002624F5" w:rsidP="003D0E04">
      <w:pPr>
        <w:widowControl w:val="0"/>
        <w:adjustRightInd/>
        <w:snapToGrid/>
        <w:spacing w:after="0" w:line="560" w:lineRule="exact"/>
        <w:ind w:firstLineChars="200" w:firstLine="880"/>
        <w:jc w:val="center"/>
        <w:rPr>
          <w:rFonts w:ascii="华文中宋" w:eastAsia="华文中宋" w:hAnsi="华文中宋" w:cs="华文中宋"/>
          <w:kern w:val="2"/>
          <w:sz w:val="44"/>
          <w:szCs w:val="44"/>
          <w:lang/>
        </w:rPr>
      </w:pPr>
    </w:p>
    <w:p w:rsidR="002624F5" w:rsidRDefault="00BC0ED6">
      <w:pPr>
        <w:spacing w:after="0"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一、项目内容和规模</w:t>
      </w:r>
    </w:p>
    <w:p w:rsidR="002624F5" w:rsidRDefault="00BC0ED6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新建厌氧发酵装置总容积20000ｍ</w:t>
      </w:r>
      <w:r>
        <w:rPr>
          <w:rFonts w:ascii="仿宋_GB2312" w:eastAsia="仿宋_GB2312" w:hAnsi="仿宋_GB2312" w:cs="仿宋_GB2312" w:hint="eastAsia"/>
          <w:sz w:val="32"/>
          <w:szCs w:val="32"/>
          <w:vertAlign w:val="superscript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的规模化大型沼气工程，包含6000ｍ</w:t>
      </w:r>
      <w:r>
        <w:rPr>
          <w:rFonts w:ascii="仿宋_GB2312" w:eastAsia="仿宋_GB2312" w:hAnsi="仿宋_GB2312" w:cs="仿宋_GB2312" w:hint="eastAsia"/>
          <w:sz w:val="32"/>
          <w:szCs w:val="32"/>
          <w:vertAlign w:val="superscript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CSTR厌氧发酵罐一座，6000ｍ</w:t>
      </w:r>
      <w:r>
        <w:rPr>
          <w:rFonts w:ascii="仿宋_GB2312" w:eastAsia="仿宋_GB2312" w:hAnsi="仿宋_GB2312" w:cs="仿宋_GB2312" w:hint="eastAsia"/>
          <w:sz w:val="32"/>
          <w:szCs w:val="32"/>
          <w:vertAlign w:val="superscript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厌氧发酵罐两座，2000m</w:t>
      </w:r>
      <w:r>
        <w:rPr>
          <w:rFonts w:ascii="仿宋_GB2312" w:eastAsia="仿宋_GB2312" w:hAnsi="仿宋_GB2312" w:cs="仿宋_GB2312" w:hint="eastAsia"/>
          <w:sz w:val="32"/>
          <w:szCs w:val="32"/>
          <w:vertAlign w:val="superscript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双膜柔性储气柜一座，200m</w:t>
      </w:r>
      <w:r>
        <w:rPr>
          <w:rFonts w:ascii="仿宋_GB2312" w:eastAsia="仿宋_GB2312" w:hAnsi="仿宋_GB2312" w:cs="仿宋_GB2312" w:hint="eastAsia"/>
          <w:sz w:val="32"/>
          <w:szCs w:val="32"/>
          <w:vertAlign w:val="superscript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调节池一座，锅炉房、原料预处理间、沼气管理和办公用房等附属设施500m</w:t>
      </w:r>
      <w:r>
        <w:rPr>
          <w:rFonts w:ascii="仿宋_GB2312" w:eastAsia="仿宋_GB2312" w:hAnsi="仿宋_GB2312" w:cs="仿宋_GB2312" w:hint="eastAsia"/>
          <w:sz w:val="32"/>
          <w:szCs w:val="32"/>
          <w:vertAlign w:val="superscript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，沼肥加工车间500m</w:t>
      </w:r>
      <w:r>
        <w:rPr>
          <w:rFonts w:ascii="仿宋_GB2312" w:eastAsia="仿宋_GB2312" w:hAnsi="仿宋_GB2312" w:cs="仿宋_GB2312" w:hint="eastAsia"/>
          <w:sz w:val="32"/>
          <w:szCs w:val="32"/>
          <w:vertAlign w:val="superscript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及沼肥生产设备，田间沼液池10000ｍ</w:t>
      </w:r>
      <w:r>
        <w:rPr>
          <w:rFonts w:ascii="仿宋_GB2312" w:eastAsia="仿宋_GB2312" w:hAnsi="仿宋_GB2312" w:cs="仿宋_GB2312" w:hint="eastAsia"/>
          <w:sz w:val="32"/>
          <w:szCs w:val="32"/>
          <w:vertAlign w:val="superscript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。项目建设期两年，需建设用地50亩，可安排就业人员260人。</w:t>
      </w:r>
    </w:p>
    <w:p w:rsidR="002624F5" w:rsidRDefault="00BC0ED6">
      <w:pPr>
        <w:spacing w:after="0"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二、投资估算及资金来源</w:t>
      </w:r>
    </w:p>
    <w:p w:rsidR="002624F5" w:rsidRDefault="00BC0ED6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总投资计12500万元，其中：沼气项目建设需资金5000万元，有机肥加工、生产设备及设施1000万元，建设用地资金500万元，水、电、路、污水处理等基础设施500万元，土建工程500万元。固定资产总投资7500万元，生产用流动资金5000万元。</w:t>
      </w:r>
    </w:p>
    <w:p w:rsidR="002624F5" w:rsidRDefault="00BC0ED6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全部投资自筹1000万元，贷款4000万元，对外融资7500万元。</w:t>
      </w:r>
    </w:p>
    <w:p w:rsidR="002624F5" w:rsidRDefault="00BC0ED6">
      <w:pPr>
        <w:spacing w:after="0"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三、市场分析</w:t>
      </w:r>
    </w:p>
    <w:p w:rsidR="002624F5" w:rsidRDefault="00BC0ED6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沼气不只是生活用能的燃料，还是用于发电、汽车和烧锅炉的清洁能源。沼气的利用改变了农村传统的烧柴习惯，减少了大气的污染，有利于保护环境和资源。</w:t>
      </w:r>
    </w:p>
    <w:p w:rsidR="002624F5" w:rsidRDefault="00BC0ED6">
      <w:pPr>
        <w:spacing w:after="0"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四、经济效益分析</w:t>
      </w:r>
    </w:p>
    <w:p w:rsidR="002624F5" w:rsidRDefault="00BC0ED6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该项目达产后年销售收入7300万元，年均利润3500万元，利润率46.7，年均纳税800万元，投资回报率28％；投资利税率22.9%；收益率27.8%；投资回收期3.6年。</w:t>
      </w:r>
    </w:p>
    <w:p w:rsidR="002624F5" w:rsidRDefault="00BC0ED6">
      <w:pPr>
        <w:spacing w:after="0"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五、建设条件</w:t>
      </w:r>
    </w:p>
    <w:p w:rsidR="002624F5" w:rsidRDefault="00BC0ED6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项目建设地点：丰宁县鱼儿山镇乔家营村，属坝上地区，马铃薯原料充足。公司现有土地60亩，有日处理马铃薯700吨的淀粉生产线一条，交通便利，水、电、路畅通。</w:t>
      </w:r>
    </w:p>
    <w:p w:rsidR="002624F5" w:rsidRDefault="00BC0ED6">
      <w:pPr>
        <w:spacing w:after="0"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六、项目单位概况</w:t>
      </w:r>
    </w:p>
    <w:p w:rsidR="002624F5" w:rsidRDefault="00BC0ED6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企业名称：丰宁满族自治县双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鑫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农业开发有限公司，成立于2006年3月。</w:t>
      </w:r>
    </w:p>
    <w:p w:rsidR="002624F5" w:rsidRDefault="00BC0ED6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营业范围：农作物种植及马铃薯淀粉加工</w:t>
      </w:r>
    </w:p>
    <w:p w:rsidR="002624F5" w:rsidRDefault="00BC0ED6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注册地址：河北省丰宁满族自治县鱼儿山镇乔家营村</w:t>
      </w:r>
    </w:p>
    <w:p w:rsidR="002624F5" w:rsidRDefault="00BC0ED6">
      <w:pPr>
        <w:spacing w:after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企业资本：企业资本总额：500万元。公司运营正常，财务状况良好。</w:t>
      </w:r>
    </w:p>
    <w:p w:rsidR="002624F5" w:rsidRDefault="00BC0ED6">
      <w:pPr>
        <w:spacing w:after="0"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七、合作方式</w:t>
      </w:r>
    </w:p>
    <w:p w:rsidR="002624F5" w:rsidRDefault="00BC0ED6">
      <w:pPr>
        <w:spacing w:after="0" w:line="56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项目融资可采取两种方式，一种是股权融资，项目方依据自身优势及实力，愿意出让40%股权给资金方，双方共同经营，盈余按各自股份分红，合作期限视双方意愿，但不低于5年。另一种方式是债权融资，借款方愿意以公司全部资产（包括流动资产及存款）作抵押，同时把经营权质押给贷款方，并同意贷款方派人驻场参与管理。</w:t>
      </w:r>
    </w:p>
    <w:p w:rsidR="002624F5" w:rsidRDefault="00BC0ED6">
      <w:pPr>
        <w:spacing w:after="0"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八、联络方式</w:t>
      </w:r>
    </w:p>
    <w:p w:rsidR="002624F5" w:rsidRDefault="00BC0ED6">
      <w:pPr>
        <w:spacing w:after="0" w:line="56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联系人：姜虹；电话：13932445867</w:t>
      </w:r>
    </w:p>
    <w:p w:rsidR="002624F5" w:rsidRDefault="00BC0ED6">
      <w:pPr>
        <w:spacing w:after="0" w:line="56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联系单位：双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鑫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农业科技发展股份有限公司</w:t>
      </w:r>
    </w:p>
    <w:sectPr w:rsidR="002624F5" w:rsidSect="00562FCE">
      <w:pgSz w:w="11906" w:h="16838"/>
      <w:pgMar w:top="851" w:right="1797" w:bottom="851" w:left="179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FCE" w:rsidRDefault="00562FCE" w:rsidP="00562FCE">
      <w:pPr>
        <w:spacing w:after="0"/>
      </w:pPr>
      <w:r>
        <w:separator/>
      </w:r>
    </w:p>
  </w:endnote>
  <w:endnote w:type="continuationSeparator" w:id="1">
    <w:p w:rsidR="00562FCE" w:rsidRDefault="00562FCE" w:rsidP="00562FC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Malgun Gothic Semilight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FCE" w:rsidRDefault="00562FCE" w:rsidP="00562FCE">
      <w:pPr>
        <w:spacing w:after="0"/>
      </w:pPr>
      <w:r>
        <w:separator/>
      </w:r>
    </w:p>
  </w:footnote>
  <w:footnote w:type="continuationSeparator" w:id="1">
    <w:p w:rsidR="00562FCE" w:rsidRDefault="00562FCE" w:rsidP="00562FC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03B15"/>
    <w:rsid w:val="0001410F"/>
    <w:rsid w:val="00021BA0"/>
    <w:rsid w:val="00025237"/>
    <w:rsid w:val="00045D4A"/>
    <w:rsid w:val="001129CA"/>
    <w:rsid w:val="00137D0E"/>
    <w:rsid w:val="001573E5"/>
    <w:rsid w:val="00175BC7"/>
    <w:rsid w:val="001F5FB9"/>
    <w:rsid w:val="00251380"/>
    <w:rsid w:val="00253A09"/>
    <w:rsid w:val="002624F5"/>
    <w:rsid w:val="00293636"/>
    <w:rsid w:val="00323B43"/>
    <w:rsid w:val="003A3005"/>
    <w:rsid w:val="003D0E04"/>
    <w:rsid w:val="003D37D8"/>
    <w:rsid w:val="003E5944"/>
    <w:rsid w:val="00426133"/>
    <w:rsid w:val="004358AB"/>
    <w:rsid w:val="004D372C"/>
    <w:rsid w:val="00551FFF"/>
    <w:rsid w:val="00562FCE"/>
    <w:rsid w:val="005A12F3"/>
    <w:rsid w:val="006003C3"/>
    <w:rsid w:val="00650AA1"/>
    <w:rsid w:val="006C52C7"/>
    <w:rsid w:val="006E55FD"/>
    <w:rsid w:val="00734F99"/>
    <w:rsid w:val="00766A6B"/>
    <w:rsid w:val="007C1E0F"/>
    <w:rsid w:val="007C735F"/>
    <w:rsid w:val="00873D3D"/>
    <w:rsid w:val="00894DDD"/>
    <w:rsid w:val="008B7726"/>
    <w:rsid w:val="009B63AE"/>
    <w:rsid w:val="00A239D8"/>
    <w:rsid w:val="00B22472"/>
    <w:rsid w:val="00B5433F"/>
    <w:rsid w:val="00B630F0"/>
    <w:rsid w:val="00B75429"/>
    <w:rsid w:val="00BC0ED6"/>
    <w:rsid w:val="00BD69C0"/>
    <w:rsid w:val="00C53DDC"/>
    <w:rsid w:val="00C74F49"/>
    <w:rsid w:val="00CA43D3"/>
    <w:rsid w:val="00D31D50"/>
    <w:rsid w:val="00D603EA"/>
    <w:rsid w:val="00D8714D"/>
    <w:rsid w:val="00D94504"/>
    <w:rsid w:val="00DB3F7B"/>
    <w:rsid w:val="00DB7776"/>
    <w:rsid w:val="00E2591E"/>
    <w:rsid w:val="00FA7AF2"/>
    <w:rsid w:val="01434375"/>
    <w:rsid w:val="092D7118"/>
    <w:rsid w:val="12875976"/>
    <w:rsid w:val="15FD4918"/>
    <w:rsid w:val="1E5800EF"/>
    <w:rsid w:val="26282EB9"/>
    <w:rsid w:val="2D6D5C76"/>
    <w:rsid w:val="380B161B"/>
    <w:rsid w:val="3F2B6529"/>
    <w:rsid w:val="46307938"/>
    <w:rsid w:val="51CD0A3A"/>
    <w:rsid w:val="64027527"/>
    <w:rsid w:val="656641A8"/>
    <w:rsid w:val="6EBD6F29"/>
    <w:rsid w:val="79BF4D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E04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paragraph" w:styleId="2">
    <w:name w:val="heading 2"/>
    <w:basedOn w:val="a"/>
    <w:next w:val="a"/>
    <w:link w:val="2Char"/>
    <w:semiHidden/>
    <w:unhideWhenUsed/>
    <w:qFormat/>
    <w:rsid w:val="003D0E04"/>
    <w:pPr>
      <w:keepNext/>
      <w:keepLines/>
      <w:widowControl w:val="0"/>
      <w:adjustRightInd/>
      <w:snapToGrid/>
      <w:spacing w:before="260" w:after="260" w:line="360" w:lineRule="auto"/>
      <w:jc w:val="both"/>
      <w:outlineLvl w:val="1"/>
    </w:pPr>
    <w:rPr>
      <w:rFonts w:ascii="Arial" w:eastAsia="仿宋_GB2312" w:hAnsi="Arial" w:cs="Times New Roman"/>
      <w:b/>
      <w:bCs/>
      <w:kern w:val="2"/>
      <w:sz w:val="44"/>
      <w:szCs w:val="32"/>
    </w:rPr>
  </w:style>
  <w:style w:type="paragraph" w:styleId="3">
    <w:name w:val="heading 3"/>
    <w:basedOn w:val="a"/>
    <w:next w:val="a"/>
    <w:qFormat/>
    <w:rsid w:val="003D0E04"/>
    <w:pPr>
      <w:keepNext/>
      <w:keepLines/>
      <w:outlineLvl w:val="2"/>
    </w:pPr>
    <w:rPr>
      <w:b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3D0E04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3D0E04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3D0E0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6">
    <w:name w:val="Table Grid"/>
    <w:basedOn w:val="a1"/>
    <w:qFormat/>
    <w:rsid w:val="003D0E0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sid w:val="003D0E04"/>
    <w:rPr>
      <w:rFonts w:ascii="Tahoma" w:hAnsi="Tahoma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3D0E04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3D0E04"/>
    <w:rPr>
      <w:rFonts w:ascii="Tahoma" w:hAnsi="Tahoma"/>
      <w:sz w:val="18"/>
      <w:szCs w:val="18"/>
    </w:rPr>
  </w:style>
  <w:style w:type="character" w:customStyle="1" w:styleId="2Char">
    <w:name w:val="标题 2 Char"/>
    <w:basedOn w:val="a0"/>
    <w:link w:val="2"/>
    <w:semiHidden/>
    <w:rsid w:val="003D0E04"/>
    <w:rPr>
      <w:rFonts w:ascii="Arial" w:eastAsia="仿宋_GB2312" w:hAnsi="Arial" w:cs="Times New Roman"/>
      <w:b/>
      <w:bCs/>
      <w:kern w:val="2"/>
      <w:sz w:val="4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9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E8EF361-2135-48E2-8C3B-B0C7A42786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145</Words>
  <Characters>828</Characters>
  <Application>Microsoft Office Word</Application>
  <DocSecurity>0</DocSecurity>
  <Lines>6</Lines>
  <Paragraphs>1</Paragraphs>
  <ScaleCrop>false</ScaleCrop>
  <Company>MS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15</cp:revision>
  <cp:lastPrinted>2019-12-29T00:15:00Z</cp:lastPrinted>
  <dcterms:created xsi:type="dcterms:W3CDTF">2008-09-11T17:20:00Z</dcterms:created>
  <dcterms:modified xsi:type="dcterms:W3CDTF">2020-05-06T09:01:00Z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